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50F5E">
      <w:pPr>
        <w:jc w:val="left"/>
        <w:rPr>
          <w:rFonts w:hint="eastAsia" w:ascii="仿宋_GB2312" w:hAnsi="仿宋_GB2312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5E2BB75B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课程教学设计表（个人）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128"/>
        <w:gridCol w:w="1128"/>
        <w:gridCol w:w="835"/>
        <w:gridCol w:w="321"/>
        <w:gridCol w:w="97"/>
        <w:gridCol w:w="1129"/>
        <w:gridCol w:w="420"/>
        <w:gridCol w:w="585"/>
        <w:gridCol w:w="1381"/>
      </w:tblGrid>
      <w:tr w14:paraId="118D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Align w:val="center"/>
          </w:tcPr>
          <w:p w14:paraId="2A828E6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所选组别</w:t>
            </w:r>
          </w:p>
        </w:tc>
        <w:tc>
          <w:tcPr>
            <w:tcW w:w="3627" w:type="dxa"/>
            <w:gridSpan w:val="4"/>
            <w:vAlign w:val="center"/>
          </w:tcPr>
          <w:p w14:paraId="74D338D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</w:rPr>
              <w:t>儿童课程组</w:t>
            </w:r>
          </w:p>
        </w:tc>
        <w:tc>
          <w:tcPr>
            <w:tcW w:w="3839" w:type="dxa"/>
            <w:gridSpan w:val="5"/>
            <w:vAlign w:val="center"/>
          </w:tcPr>
          <w:p w14:paraId="6A4FC78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青少年及</w:t>
            </w:r>
            <w:r>
              <w:rPr>
                <w:rFonts w:hint="eastAsia" w:ascii="黑体" w:hAnsi="黑体" w:eastAsia="黑体" w:cs="宋体"/>
                <w:sz w:val="24"/>
              </w:rPr>
              <w:t>成人课程组</w:t>
            </w:r>
          </w:p>
        </w:tc>
      </w:tr>
      <w:tr w14:paraId="0D36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Align w:val="center"/>
          </w:tcPr>
          <w:p w14:paraId="0FB530A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课程主题</w:t>
            </w:r>
          </w:p>
        </w:tc>
        <w:tc>
          <w:tcPr>
            <w:tcW w:w="7466" w:type="dxa"/>
            <w:gridSpan w:val="9"/>
            <w:vAlign w:val="center"/>
          </w:tcPr>
          <w:p w14:paraId="1180D2EF">
            <w:pPr>
              <w:ind w:firstLine="480" w:firstLineChars="200"/>
              <w:jc w:val="left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鹫峰山林生态系统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动植物多样性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地质地貌特征</w:t>
            </w:r>
          </w:p>
          <w:p w14:paraId="3EC90D33">
            <w:pPr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生态保护实践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低碳生态游览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其他：</w:t>
            </w:r>
            <w:r>
              <w:rPr>
                <w:rFonts w:hint="eastAsia" w:ascii="黑体" w:hAnsi="黑体" w:eastAsia="黑体" w:cs="宋体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4BBE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restart"/>
            <w:vAlign w:val="center"/>
          </w:tcPr>
          <w:p w14:paraId="1808116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讲师信息</w:t>
            </w:r>
          </w:p>
        </w:tc>
        <w:tc>
          <w:tcPr>
            <w:tcW w:w="1199" w:type="dxa"/>
            <w:vAlign w:val="center"/>
          </w:tcPr>
          <w:p w14:paraId="525F1B5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199" w:type="dxa"/>
            <w:vAlign w:val="center"/>
          </w:tcPr>
          <w:p w14:paraId="5F80F65D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D8664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200" w:type="dxa"/>
            <w:vAlign w:val="center"/>
          </w:tcPr>
          <w:p w14:paraId="41DAE1D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3DCB60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468" w:type="dxa"/>
            <w:vAlign w:val="center"/>
          </w:tcPr>
          <w:p w14:paraId="102B0BF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981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continue"/>
            <w:vAlign w:val="center"/>
          </w:tcPr>
          <w:p w14:paraId="5323FA5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F0F8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199" w:type="dxa"/>
            <w:vAlign w:val="center"/>
          </w:tcPr>
          <w:p w14:paraId="22D155A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4A0293F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200" w:type="dxa"/>
            <w:vAlign w:val="center"/>
          </w:tcPr>
          <w:p w14:paraId="5E20DC6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4A15663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468" w:type="dxa"/>
            <w:vAlign w:val="center"/>
          </w:tcPr>
          <w:p w14:paraId="0D87992B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2CF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continue"/>
            <w:vAlign w:val="center"/>
          </w:tcPr>
          <w:p w14:paraId="14F904D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BA629D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联系电话</w:t>
            </w:r>
          </w:p>
        </w:tc>
        <w:tc>
          <w:tcPr>
            <w:tcW w:w="2087" w:type="dxa"/>
            <w:gridSpan w:val="2"/>
            <w:vAlign w:val="center"/>
          </w:tcPr>
          <w:p w14:paraId="64E66D6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798B994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电子邮箱</w:t>
            </w:r>
          </w:p>
        </w:tc>
        <w:tc>
          <w:tcPr>
            <w:tcW w:w="2090" w:type="dxa"/>
            <w:gridSpan w:val="2"/>
            <w:vAlign w:val="center"/>
          </w:tcPr>
          <w:p w14:paraId="4A57A39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3DF7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594" w:type="dxa"/>
            <w:vAlign w:val="center"/>
          </w:tcPr>
          <w:p w14:paraId="75B6F1C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教学目标</w:t>
            </w:r>
          </w:p>
          <w:p w14:paraId="5DF25A2F">
            <w:pPr>
              <w:jc w:val="center"/>
              <w:rPr>
                <w:rFonts w:hint="eastAsia" w:ascii="黑体" w:hAnsi="黑体" w:eastAsia="黑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66" w:type="dxa"/>
            <w:gridSpan w:val="9"/>
            <w:vAlign w:val="center"/>
          </w:tcPr>
          <w:p w14:paraId="5C724FEC">
            <w:pPr>
              <w:jc w:val="center"/>
              <w:rPr>
                <w:rFonts w:hint="eastAsia" w:ascii="仿宋_GB2312" w:hAnsi="仿宋_GB2312" w:eastAsia="仿宋_GB2312" w:cs="楷体"/>
                <w:sz w:val="24"/>
              </w:rPr>
            </w:pPr>
            <w:r>
              <w:rPr>
                <w:rFonts w:hint="eastAsia" w:ascii="仿宋_GB2312" w:hAnsi="仿宋_GB2312" w:eastAsia="仿宋_GB2312" w:cs="楷体"/>
                <w:sz w:val="24"/>
              </w:rPr>
              <w:t>（知识目标、能力目标、情感态度价值观）</w:t>
            </w:r>
          </w:p>
        </w:tc>
      </w:tr>
      <w:tr w14:paraId="522F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94" w:type="dxa"/>
            <w:vAlign w:val="center"/>
          </w:tcPr>
          <w:p w14:paraId="169AF8A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教学方法及重难点</w:t>
            </w:r>
          </w:p>
          <w:p w14:paraId="0797DB7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66" w:type="dxa"/>
            <w:gridSpan w:val="9"/>
            <w:vAlign w:val="center"/>
          </w:tcPr>
          <w:p w14:paraId="353BFA5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EAD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594" w:type="dxa"/>
            <w:vAlign w:val="center"/>
          </w:tcPr>
          <w:p w14:paraId="30D76E4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教学设计</w:t>
            </w:r>
          </w:p>
          <w:p w14:paraId="7C238E9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及思路</w:t>
            </w:r>
          </w:p>
          <w:p w14:paraId="19EB592A">
            <w:pPr>
              <w:jc w:val="center"/>
              <w:rPr>
                <w:rFonts w:hint="eastAsia" w:ascii="黑体" w:hAnsi="黑体" w:eastAsia="黑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</w:t>
            </w:r>
            <w:r>
              <w:rPr>
                <w:rFonts w:ascii="黑体" w:hAnsi="黑体" w:eastAsia="黑体" w:cs="宋体"/>
                <w:sz w:val="18"/>
                <w:szCs w:val="18"/>
              </w:rPr>
              <w:t>5</w:t>
            </w:r>
            <w:r>
              <w:rPr>
                <w:rFonts w:hint="eastAsia" w:ascii="黑体" w:hAnsi="黑体" w:eastAsia="黑体" w:cs="宋体"/>
                <w:sz w:val="18"/>
                <w:szCs w:val="18"/>
              </w:rPr>
              <w:t>00字以内）</w:t>
            </w:r>
          </w:p>
        </w:tc>
        <w:tc>
          <w:tcPr>
            <w:tcW w:w="7466" w:type="dxa"/>
            <w:gridSpan w:val="9"/>
            <w:vAlign w:val="center"/>
          </w:tcPr>
          <w:p w14:paraId="4F7CFA4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729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94" w:type="dxa"/>
            <w:vAlign w:val="center"/>
          </w:tcPr>
          <w:p w14:paraId="41397D5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课后作业及思考</w:t>
            </w:r>
          </w:p>
        </w:tc>
        <w:tc>
          <w:tcPr>
            <w:tcW w:w="7466" w:type="dxa"/>
            <w:gridSpan w:val="9"/>
            <w:vAlign w:val="center"/>
          </w:tcPr>
          <w:p w14:paraId="393FA36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283E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594" w:type="dxa"/>
            <w:vAlign w:val="center"/>
          </w:tcPr>
          <w:p w14:paraId="71E641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备注</w:t>
            </w:r>
          </w:p>
        </w:tc>
        <w:tc>
          <w:tcPr>
            <w:tcW w:w="7466" w:type="dxa"/>
            <w:gridSpan w:val="9"/>
            <w:vAlign w:val="center"/>
          </w:tcPr>
          <w:p w14:paraId="047C683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4D83D9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4C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2025-12-26T02:57:18Z</dcterms:created>
  <dc:creator>lw119</dc:creator>
  <cp:lastModifiedBy>¥</cp:lastModifiedBy>
  <dcterms:modified xsi:type="dcterms:W3CDTF">2025-12-26T02:57:37Z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eyJoZGlkIjoiOWMyZGJmZWQzYmRjMzYyOTRmZDQyY2Y2ZmE4MjNiNDYiLCJ1c2VySWQiOiIzOTM2NTE3NzkifQ==</vt:lpwstr>
  </property>
  <property fmtid="{D5CDD505-2E9C-101B-9397-08002B2CF9AE}" pid="4" name="ICV">
    <vt:lpwstr>7EA04A0150EE4289AECACB92629C2DE1_12</vt:lpwstr>
  </property>
</Properties>
</file>